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0C" w:rsidRPr="004C690C" w:rsidRDefault="004C690C" w:rsidP="004C690C">
      <w:pPr>
        <w:spacing w:after="82" w:line="240" w:lineRule="auto"/>
        <w:outlineLvl w:val="1"/>
        <w:rPr>
          <w:rFonts w:ascii="pt_sans_narrowbold" w:eastAsia="Times New Roman" w:hAnsi="pt_sans_narrowbold" w:cs="Times New Roman"/>
          <w:caps/>
          <w:color w:val="323232"/>
          <w:sz w:val="26"/>
          <w:szCs w:val="26"/>
        </w:rPr>
      </w:pPr>
      <w:r w:rsidRPr="004C690C">
        <w:rPr>
          <w:rFonts w:ascii="pt_sans_narrowbold" w:eastAsia="Times New Roman" w:hAnsi="pt_sans_narrowbold" w:cs="Times New Roman"/>
          <w:caps/>
          <w:color w:val="323232"/>
          <w:sz w:val="26"/>
          <w:szCs w:val="26"/>
        </w:rPr>
        <w:t>ПОРЯДОК ПОСТУПЛЕНИЯ НА ГОСУДАРСТВЕННУЮ ГРАЖДАНСКУЮ СЛУЖБУ КЧР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Порядок поступления на гражданскую службу регулируется статьями 20 и 21 </w:t>
      </w:r>
      <w:hyperlink r:id="rId4" w:history="1">
        <w:r w:rsidRPr="004C690C">
          <w:rPr>
            <w:rFonts w:ascii="pt_sansregular" w:eastAsia="Times New Roman" w:hAnsi="pt_sansregular" w:cs="Times New Roman"/>
            <w:color w:val="26A6E5"/>
            <w:u w:val="single"/>
          </w:rPr>
          <w:t>Закона Карачаево-Черкесской Республики от 05.07.2005 № 49-РЗ "О государственной гражданской службе Карачаево-Черкесской Республики"</w:t>
        </w:r>
      </w:hyperlink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Право поступления на гражданскую службу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proofErr w:type="gramStart"/>
      <w:r w:rsidRPr="004C690C">
        <w:rPr>
          <w:rFonts w:ascii="pt_sansregular" w:eastAsia="Times New Roman" w:hAnsi="pt_sansregular" w:cs="Times New Roman"/>
          <w:color w:val="000000"/>
        </w:rPr>
        <w:t>На гражданскую службу Карачаево-Черкесской Республики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</w:t>
      </w:r>
      <w:r>
        <w:rPr>
          <w:rFonts w:ascii="pt_sansregular" w:eastAsia="Times New Roman" w:hAnsi="pt_sansregular" w:cs="Times New Roman"/>
          <w:color w:val="000000"/>
        </w:rPr>
        <w:t xml:space="preserve"> </w:t>
      </w:r>
      <w:hyperlink r:id="rId5" w:history="1">
        <w:r w:rsidRPr="004C690C">
          <w:rPr>
            <w:rFonts w:ascii="pt_sansregular" w:eastAsia="Times New Roman" w:hAnsi="pt_sansregular" w:cs="Times New Roman"/>
            <w:color w:val="26A6E5"/>
            <w:u w:val="single"/>
          </w:rPr>
          <w:t>Федеральным законом от 27.07.2004 № 79-ФЗ</w:t>
        </w:r>
      </w:hyperlink>
      <w:r w:rsidRPr="004C690C">
        <w:rPr>
          <w:rFonts w:ascii="pt_sansregular" w:eastAsia="Times New Roman" w:hAnsi="pt_sansregular" w:cs="Times New Roman"/>
          <w:color w:val="000000"/>
        </w:rPr>
        <w:t> «О государственной гражданской службе Российской Федерации».</w:t>
      </w:r>
      <w:proofErr w:type="gramEnd"/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Поступление на гражданскую службу и замещение должности гражданской службы по конкурсу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статьей 21 Закона Карачаево-Черкесской Республики от 05.07.2005 № 49-РЗ "О государственной гражданской службе Карачаево-Черкесской Республики".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Конкурс не проводится: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- при назначении на замещаемые на определенный срок полномочий должности гражданской службы категорий «руководители» и «помощники (советники)»;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- при заключении срочного служебного контракта;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- при назначении гражданского служащего на иную должность гражданской службы в случаях, предусмотренных пунктом 2 статьи 27, пунктом 1 статьи 30 и  пунктом 9 статьи 59.1 Закона Карачаево-Черкесской Республики от 05.07.2005 № 49-РЗ "О государственной гражданской службе Карачаево-Черкесской Республики"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-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</w:t>
      </w:r>
      <w:proofErr w:type="gramStart"/>
      <w:r w:rsidRPr="004C690C">
        <w:rPr>
          <w:rFonts w:ascii="pt_sansregular" w:eastAsia="Times New Roman" w:hAnsi="pt_sansregular" w:cs="Times New Roman"/>
          <w:color w:val="000000"/>
        </w:rPr>
        <w:t>должностей</w:t>
      </w:r>
      <w:proofErr w:type="gramEnd"/>
      <w:r w:rsidRPr="004C690C">
        <w:rPr>
          <w:rFonts w:ascii="pt_sansregular" w:eastAsia="Times New Roman" w:hAnsi="pt_sansregular" w:cs="Times New Roman"/>
          <w:color w:val="000000"/>
        </w:rPr>
        <w:t xml:space="preserve"> утверждаемому нормативным актом государственного органа.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4C690C" w:rsidRPr="004C690C" w:rsidRDefault="004C690C" w:rsidP="004C690C">
      <w:pPr>
        <w:spacing w:after="0" w:line="240" w:lineRule="auto"/>
        <w:rPr>
          <w:rFonts w:ascii="pt_sansregular" w:eastAsia="Times New Roman" w:hAnsi="pt_sansregular" w:cs="Times New Roman"/>
          <w:color w:val="000000"/>
        </w:rPr>
      </w:pPr>
      <w:proofErr w:type="gramStart"/>
      <w:r w:rsidRPr="004C690C">
        <w:rPr>
          <w:rFonts w:ascii="pt_sansregular" w:eastAsia="Times New Roman" w:hAnsi="pt_sansregular" w:cs="Times New Roman"/>
          <w:color w:val="000000"/>
        </w:rPr>
        <w:t>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Федеральным законом «О государственной гражданской службе Российской Федерации».</w:t>
      </w:r>
      <w:proofErr w:type="gramEnd"/>
    </w:p>
    <w:p w:rsidR="004C690C" w:rsidRPr="004C690C" w:rsidRDefault="004C690C" w:rsidP="004C690C">
      <w:pPr>
        <w:spacing w:line="240" w:lineRule="auto"/>
        <w:rPr>
          <w:rFonts w:ascii="pt_sansregular" w:eastAsia="Times New Roman" w:hAnsi="pt_sansregular" w:cs="Times New Roman"/>
          <w:color w:val="000000"/>
        </w:rPr>
      </w:pPr>
      <w:r w:rsidRPr="004C690C">
        <w:rPr>
          <w:rFonts w:ascii="pt_sansregular" w:eastAsia="Times New Roman" w:hAnsi="pt_sansregular" w:cs="Times New Roman"/>
          <w:color w:val="000000"/>
        </w:rPr>
        <w:t>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CB5318" w:rsidRDefault="00CB5318"/>
    <w:sectPr w:rsidR="00CB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_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690C"/>
    <w:rsid w:val="004C690C"/>
    <w:rsid w:val="00CB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9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6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598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izo.kchgov.ru/uploads/federalnyiy_zakon_ot_27.07.2004__79-fz.doc" TargetMode="External"/><Relationship Id="rId4" Type="http://schemas.openxmlformats.org/officeDocument/2006/relationships/hyperlink" Target="http://minizo.kchgov.ru/uploads/zakon_kchr_49-r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2018-07-06T06:34:00Z</dcterms:created>
  <dcterms:modified xsi:type="dcterms:W3CDTF">2018-07-06T06:35:00Z</dcterms:modified>
</cp:coreProperties>
</file>